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F2763F" w:rsidP="00F2763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2763F">
              <w:rPr>
                <w:rFonts w:ascii="Arial" w:hAnsi="Arial" w:cs="Arial"/>
                <w:color w:val="FF0000"/>
                <w:sz w:val="24"/>
                <w:szCs w:val="24"/>
              </w:rPr>
              <w:t>Polopodzemní kontejnery ul. V. Růžičky a ul. Šaripova,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392FC8" w:rsidP="00392FC8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92FC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392FC8">
                            <w:rPr>
                              <w:b/>
                              <w:szCs w:val="20"/>
                            </w:rPr>
                            <w:t xml:space="preserve">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392FC8">
                      <w:rPr>
                        <w:b/>
                        <w:szCs w:val="20"/>
                      </w:rPr>
                      <w:t xml:space="preserve"> a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3B9D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2FC8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2763F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5EE84-F5EB-4DAC-AA64-E3FCAE22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2018-12-20T10:15:00Z</cp:lastPrinted>
  <dcterms:created xsi:type="dcterms:W3CDTF">2019-11-06T09:38:00Z</dcterms:created>
  <dcterms:modified xsi:type="dcterms:W3CDTF">2021-05-06T10:58:00Z</dcterms:modified>
</cp:coreProperties>
</file>